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简体" w:hAnsi="方正小标宋简体" w:eastAsia="方正小标宋简体" w:cs="方正小标宋简体"/>
          <w:b w:val="0"/>
          <w:bCs/>
          <w:i w:val="0"/>
          <w:caps w:val="0"/>
          <w:color w:val="333333"/>
          <w:spacing w:val="8"/>
          <w:sz w:val="36"/>
          <w:szCs w:val="36"/>
          <w:shd w:val="clear" w:fill="FFFFFF"/>
        </w:rPr>
      </w:pPr>
      <w:r>
        <w:rPr>
          <w:rFonts w:hint="eastAsia" w:ascii="方正小标宋简体" w:hAnsi="方正小标宋简体" w:eastAsia="方正小标宋简体" w:cs="方正小标宋简体"/>
          <w:b w:val="0"/>
          <w:bCs/>
          <w:i w:val="0"/>
          <w:caps w:val="0"/>
          <w:color w:val="auto"/>
          <w:spacing w:val="8"/>
          <w:sz w:val="36"/>
          <w:szCs w:val="36"/>
          <w:shd w:val="clear" w:fill="FFFFFF"/>
          <w:lang w:eastAsia="zh-CN"/>
        </w:rPr>
        <w:t>上级</w:t>
      </w:r>
      <w:bookmarkStart w:id="0" w:name="_GoBack"/>
      <w:bookmarkEnd w:id="0"/>
      <w:r>
        <w:rPr>
          <w:rFonts w:hint="eastAsia" w:ascii="方正小标宋简体" w:hAnsi="方正小标宋简体" w:eastAsia="方正小标宋简体" w:cs="方正小标宋简体"/>
          <w:b w:val="0"/>
          <w:bCs/>
          <w:i w:val="0"/>
          <w:caps w:val="0"/>
          <w:color w:val="auto"/>
          <w:spacing w:val="8"/>
          <w:sz w:val="36"/>
          <w:szCs w:val="36"/>
          <w:shd w:val="clear" w:fill="FFFFFF"/>
          <w:lang w:eastAsia="zh-CN"/>
        </w:rPr>
        <w:t>领导</w:t>
      </w:r>
      <w:r>
        <w:rPr>
          <w:rFonts w:hint="eastAsia" w:ascii="方正小标宋简体" w:hAnsi="方正小标宋简体" w:eastAsia="方正小标宋简体" w:cs="方正小标宋简体"/>
          <w:b w:val="0"/>
          <w:bCs/>
          <w:i w:val="0"/>
          <w:caps w:val="0"/>
          <w:color w:val="333333"/>
          <w:spacing w:val="8"/>
          <w:sz w:val="36"/>
          <w:szCs w:val="36"/>
          <w:shd w:val="clear" w:fill="FFFFFF"/>
        </w:rPr>
        <w:t>莅临</w:t>
      </w:r>
      <w:r>
        <w:rPr>
          <w:rFonts w:hint="eastAsia" w:ascii="方正小标宋简体" w:hAnsi="方正小标宋简体" w:eastAsia="方正小标宋简体" w:cs="方正小标宋简体"/>
          <w:b w:val="0"/>
          <w:bCs/>
          <w:i w:val="0"/>
          <w:caps w:val="0"/>
          <w:color w:val="333333"/>
          <w:spacing w:val="8"/>
          <w:sz w:val="36"/>
          <w:szCs w:val="36"/>
          <w:shd w:val="clear" w:fill="FFFFFF"/>
          <w:lang w:eastAsia="zh-CN"/>
        </w:rPr>
        <w:t>辉南法院派出</w:t>
      </w:r>
      <w:r>
        <w:rPr>
          <w:rFonts w:hint="eastAsia" w:ascii="方正小标宋简体" w:hAnsi="方正小标宋简体" w:eastAsia="方正小标宋简体" w:cs="方正小标宋简体"/>
          <w:b w:val="0"/>
          <w:bCs/>
          <w:i w:val="0"/>
          <w:caps w:val="0"/>
          <w:color w:val="333333"/>
          <w:spacing w:val="8"/>
          <w:sz w:val="36"/>
          <w:szCs w:val="36"/>
          <w:shd w:val="clear" w:fill="FFFFFF"/>
        </w:rPr>
        <w:t>法庭指导工作</w:t>
      </w:r>
    </w:p>
    <w:p>
      <w:pPr>
        <w:spacing w:line="360" w:lineRule="auto"/>
        <w:jc w:val="center"/>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刘欣如</w:t>
      </w:r>
    </w:p>
    <w:p>
      <w:pPr>
        <w:spacing w:line="360" w:lineRule="auto"/>
        <w:ind w:firstLine="480" w:firstLineChars="200"/>
        <w:rPr>
          <w:rFonts w:hint="eastAsia" w:ascii="微软雅黑" w:hAnsi="微软雅黑" w:eastAsia="微软雅黑" w:cs="微软雅黑"/>
          <w:b w:val="0"/>
          <w:bCs/>
          <w:sz w:val="24"/>
          <w:szCs w:val="24"/>
          <w:lang w:eastAsia="zh-CN"/>
        </w:rPr>
      </w:pPr>
    </w:p>
    <w:p>
      <w:pPr>
        <w:spacing w:line="360" w:lineRule="auto"/>
        <w:ind w:firstLine="480" w:firstLineChars="200"/>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lang w:eastAsia="zh-CN"/>
        </w:rPr>
        <w:t>为优化布局、强化功能，实现新时代人民法庭工作高质量发展，5月8日，通化中院政治部主任王树伟、通化市纪委市监委驻市中院纪检监察组组长曹世坤莅临辉南人民法庭、样子哨人民法庭调研指导工作，辉南法院崔院长陪同视察。</w:t>
      </w:r>
    </w:p>
    <w:p>
      <w:pPr>
        <w:spacing w:line="360" w:lineRule="auto"/>
        <w:ind w:firstLine="480" w:firstLineChars="200"/>
        <w:rPr>
          <w:rFonts w:hint="eastAsia" w:ascii="微软雅黑" w:hAnsi="微软雅黑" w:eastAsia="微软雅黑" w:cs="微软雅黑"/>
          <w:b w:val="0"/>
          <w:bCs/>
          <w:i w:val="0"/>
          <w:caps w:val="0"/>
          <w:spacing w:val="0"/>
          <w:kern w:val="0"/>
          <w:sz w:val="24"/>
          <w:szCs w:val="24"/>
          <w:shd w:val="clear"/>
          <w:lang w:val="en-US" w:eastAsia="zh-CN" w:bidi="ar"/>
        </w:rPr>
      </w:pPr>
      <w:r>
        <w:rPr>
          <w:rFonts w:hint="eastAsia" w:ascii="微软雅黑" w:hAnsi="微软雅黑" w:eastAsia="微软雅黑" w:cs="微软雅黑"/>
          <w:b w:val="0"/>
          <w:bCs/>
          <w:i w:val="0"/>
          <w:caps w:val="0"/>
          <w:spacing w:val="0"/>
          <w:sz w:val="24"/>
          <w:szCs w:val="24"/>
          <w:shd w:val="clear"/>
        </w:rPr>
        <w:t>一行</w:t>
      </w:r>
      <w:r>
        <w:rPr>
          <w:rFonts w:hint="eastAsia" w:ascii="微软雅黑" w:hAnsi="微软雅黑" w:eastAsia="微软雅黑" w:cs="微软雅黑"/>
          <w:b w:val="0"/>
          <w:bCs/>
          <w:i w:val="0"/>
          <w:caps w:val="0"/>
          <w:spacing w:val="0"/>
          <w:sz w:val="24"/>
          <w:szCs w:val="24"/>
          <w:shd w:val="clear"/>
          <w:lang w:eastAsia="zh-CN"/>
        </w:rPr>
        <w:t>人</w:t>
      </w:r>
      <w:r>
        <w:rPr>
          <w:rFonts w:hint="eastAsia" w:ascii="微软雅黑" w:hAnsi="微软雅黑" w:eastAsia="微软雅黑" w:cs="微软雅黑"/>
          <w:b w:val="0"/>
          <w:bCs/>
          <w:i w:val="0"/>
          <w:caps w:val="0"/>
          <w:spacing w:val="0"/>
          <w:sz w:val="24"/>
          <w:szCs w:val="24"/>
          <w:shd w:val="clear"/>
        </w:rPr>
        <w:t>参观了人民法庭</w:t>
      </w:r>
      <w:r>
        <w:rPr>
          <w:rFonts w:hint="eastAsia" w:ascii="微软雅黑" w:hAnsi="微软雅黑" w:eastAsia="微软雅黑" w:cs="微软雅黑"/>
          <w:b w:val="0"/>
          <w:bCs/>
          <w:i w:val="0"/>
          <w:caps w:val="0"/>
          <w:spacing w:val="0"/>
          <w:kern w:val="0"/>
          <w:sz w:val="24"/>
          <w:szCs w:val="24"/>
          <w:shd w:val="clear"/>
          <w:lang w:val="en-US" w:eastAsia="zh-CN" w:bidi="ar"/>
        </w:rPr>
        <w:t>立案窗口、审判法庭等办公场所及干警生活休闲区域</w:t>
      </w:r>
      <w:r>
        <w:rPr>
          <w:rFonts w:hint="eastAsia" w:ascii="微软雅黑" w:hAnsi="微软雅黑" w:eastAsia="微软雅黑" w:cs="微软雅黑"/>
          <w:b w:val="0"/>
          <w:bCs/>
          <w:i w:val="0"/>
          <w:caps w:val="0"/>
          <w:spacing w:val="0"/>
          <w:sz w:val="24"/>
          <w:szCs w:val="24"/>
          <w:shd w:val="clear"/>
        </w:rPr>
        <w:t>，详细</w:t>
      </w:r>
      <w:r>
        <w:rPr>
          <w:rFonts w:hint="eastAsia" w:ascii="微软雅黑" w:hAnsi="微软雅黑" w:eastAsia="微软雅黑" w:cs="微软雅黑"/>
          <w:b w:val="0"/>
          <w:bCs/>
          <w:i w:val="0"/>
          <w:caps w:val="0"/>
          <w:spacing w:val="0"/>
          <w:sz w:val="24"/>
          <w:szCs w:val="24"/>
          <w:shd w:val="clear"/>
          <w:lang w:eastAsia="zh-CN"/>
        </w:rPr>
        <w:t>询问</w:t>
      </w:r>
      <w:r>
        <w:rPr>
          <w:rFonts w:hint="eastAsia" w:ascii="微软雅黑" w:hAnsi="微软雅黑" w:eastAsia="微软雅黑" w:cs="微软雅黑"/>
          <w:b w:val="0"/>
          <w:bCs/>
          <w:i w:val="0"/>
          <w:caps w:val="0"/>
          <w:spacing w:val="0"/>
          <w:sz w:val="24"/>
          <w:szCs w:val="24"/>
          <w:shd w:val="clear"/>
        </w:rPr>
        <w:t>法庭干警在工作生活中遇到的困难问题。</w:t>
      </w:r>
      <w:r>
        <w:rPr>
          <w:rFonts w:hint="eastAsia" w:ascii="微软雅黑" w:hAnsi="微软雅黑" w:eastAsia="微软雅黑" w:cs="微软雅黑"/>
          <w:b w:val="0"/>
          <w:bCs/>
          <w:i w:val="0"/>
          <w:caps w:val="0"/>
          <w:spacing w:val="0"/>
          <w:sz w:val="24"/>
          <w:szCs w:val="24"/>
          <w:shd w:val="clear"/>
          <w:lang w:eastAsia="zh-CN"/>
        </w:rPr>
        <w:t>并</w:t>
      </w:r>
      <w:r>
        <w:rPr>
          <w:rFonts w:hint="eastAsia" w:ascii="微软雅黑" w:hAnsi="微软雅黑" w:eastAsia="微软雅黑" w:cs="微软雅黑"/>
          <w:b w:val="0"/>
          <w:bCs/>
          <w:i w:val="0"/>
          <w:caps w:val="0"/>
          <w:spacing w:val="0"/>
          <w:sz w:val="24"/>
          <w:szCs w:val="24"/>
          <w:shd w:val="clear"/>
        </w:rPr>
        <w:t>召开座谈会，</w:t>
      </w:r>
      <w:r>
        <w:rPr>
          <w:rFonts w:hint="eastAsia" w:ascii="微软雅黑" w:hAnsi="微软雅黑" w:eastAsia="微软雅黑" w:cs="微软雅黑"/>
          <w:b w:val="0"/>
          <w:bCs/>
          <w:i w:val="0"/>
          <w:caps w:val="0"/>
          <w:spacing w:val="0"/>
          <w:kern w:val="0"/>
          <w:sz w:val="24"/>
          <w:szCs w:val="24"/>
          <w:shd w:val="clear"/>
          <w:lang w:val="en-US" w:eastAsia="zh-CN" w:bidi="ar"/>
        </w:rPr>
        <w:t>就案件审理、多元解纷机制推进、队伍建设等方面内容进行探讨。上级领导充分肯定了辉南法院派出法庭干警扎根村镇、服务基层所取得的突出成效，并就下一步工作提出要求：</w:t>
      </w:r>
    </w:p>
    <w:p>
      <w:pPr>
        <w:spacing w:line="360" w:lineRule="auto"/>
        <w:ind w:firstLine="480" w:firstLineChars="200"/>
        <w:rPr>
          <w:rFonts w:hint="eastAsia" w:ascii="微软雅黑" w:hAnsi="微软雅黑" w:eastAsia="微软雅黑" w:cs="微软雅黑"/>
          <w:b w:val="0"/>
          <w:bCs/>
          <w:i w:val="0"/>
          <w:caps w:val="0"/>
          <w:spacing w:val="0"/>
          <w:kern w:val="0"/>
          <w:sz w:val="24"/>
          <w:szCs w:val="24"/>
          <w:shd w:val="clear"/>
          <w:lang w:val="en-US" w:eastAsia="zh-CN" w:bidi="ar"/>
        </w:rPr>
      </w:pPr>
      <w:r>
        <w:rPr>
          <w:rFonts w:hint="eastAsia" w:ascii="微软雅黑" w:hAnsi="微软雅黑" w:eastAsia="微软雅黑" w:cs="微软雅黑"/>
          <w:b w:val="0"/>
          <w:bCs/>
          <w:i w:val="0"/>
          <w:caps w:val="0"/>
          <w:spacing w:val="0"/>
          <w:kern w:val="0"/>
          <w:sz w:val="24"/>
          <w:szCs w:val="24"/>
          <w:shd w:val="clear"/>
          <w:lang w:val="en-US" w:eastAsia="zh-CN" w:bidi="ar"/>
        </w:rPr>
        <w:t>一是要不断规范诉调对接工作机制，做好矛盾纠纷多元化解工作。根据地域特点，针对当地特有案件，通过资源整合，妥善化解纠纷。</w:t>
      </w:r>
    </w:p>
    <w:p>
      <w:pPr>
        <w:spacing w:line="360" w:lineRule="auto"/>
        <w:ind w:firstLine="480" w:firstLineChars="200"/>
        <w:rPr>
          <w:rFonts w:hint="eastAsia" w:ascii="微软雅黑" w:hAnsi="微软雅黑" w:eastAsia="微软雅黑" w:cs="微软雅黑"/>
          <w:b w:val="0"/>
          <w:bCs/>
          <w:i w:val="0"/>
          <w:caps w:val="0"/>
          <w:spacing w:val="0"/>
          <w:kern w:val="0"/>
          <w:sz w:val="24"/>
          <w:szCs w:val="24"/>
          <w:shd w:val="clear"/>
          <w:lang w:val="en-US" w:eastAsia="zh-CN" w:bidi="ar"/>
        </w:rPr>
      </w:pPr>
      <w:r>
        <w:rPr>
          <w:rFonts w:hint="eastAsia" w:ascii="微软雅黑" w:hAnsi="微软雅黑" w:eastAsia="微软雅黑" w:cs="微软雅黑"/>
          <w:b w:val="0"/>
          <w:bCs/>
          <w:i w:val="0"/>
          <w:caps w:val="0"/>
          <w:spacing w:val="0"/>
          <w:kern w:val="0"/>
          <w:sz w:val="24"/>
          <w:szCs w:val="24"/>
          <w:shd w:val="clear"/>
          <w:lang w:val="en-US" w:eastAsia="zh-CN" w:bidi="ar"/>
        </w:rPr>
        <w:t>二是要能动司法，服务利民。充分利用好现代化、信息化手段，积极运用智慧法院建设成果，打造司法惠民特色法庭服务品牌，服务好民生工作，为辖区经济社会高质量发展提供有力司法服务和保障。</w:t>
      </w:r>
    </w:p>
    <w:p>
      <w:pPr>
        <w:spacing w:line="360" w:lineRule="auto"/>
        <w:ind w:firstLine="480" w:firstLineChars="200"/>
        <w:rPr>
          <w:rFonts w:hint="eastAsia" w:ascii="微软雅黑" w:hAnsi="微软雅黑" w:eastAsia="微软雅黑" w:cs="微软雅黑"/>
          <w:b w:val="0"/>
          <w:bCs/>
          <w:i w:val="0"/>
          <w:caps w:val="0"/>
          <w:spacing w:val="0"/>
          <w:kern w:val="0"/>
          <w:sz w:val="24"/>
          <w:szCs w:val="24"/>
          <w:shd w:val="clear"/>
          <w:lang w:val="en-US" w:eastAsia="zh-CN" w:bidi="ar"/>
        </w:rPr>
      </w:pPr>
      <w:r>
        <w:rPr>
          <w:rFonts w:hint="eastAsia" w:ascii="微软雅黑" w:hAnsi="微软雅黑" w:eastAsia="微软雅黑" w:cs="微软雅黑"/>
          <w:b w:val="0"/>
          <w:bCs/>
          <w:i w:val="0"/>
          <w:caps w:val="0"/>
          <w:spacing w:val="0"/>
          <w:kern w:val="0"/>
          <w:sz w:val="24"/>
          <w:szCs w:val="24"/>
          <w:shd w:val="clear"/>
          <w:lang w:val="en-US" w:eastAsia="zh-CN" w:bidi="ar"/>
        </w:rPr>
        <w:t>三是要大力加强干警队伍制度化建设，加快推进人民法庭规范化建设，强化党风廉政建设和作风建设，锻造一支有责任有担当的基层法庭干警队伍。</w:t>
      </w:r>
    </w:p>
    <w:p>
      <w:pPr>
        <w:spacing w:line="360" w:lineRule="auto"/>
        <w:ind w:firstLine="480" w:firstLineChars="200"/>
        <w:rPr>
          <w:rFonts w:hint="eastAsia" w:ascii="微软雅黑" w:hAnsi="微软雅黑" w:eastAsia="微软雅黑" w:cs="微软雅黑"/>
          <w:b w:val="0"/>
          <w:bCs/>
          <w:i w:val="0"/>
          <w:caps w:val="0"/>
          <w:spacing w:val="0"/>
          <w:kern w:val="0"/>
          <w:sz w:val="24"/>
          <w:szCs w:val="24"/>
          <w:shd w:val="clear"/>
          <w:lang w:val="en-US" w:eastAsia="zh-CN" w:bidi="ar"/>
        </w:rPr>
      </w:pPr>
      <w:r>
        <w:rPr>
          <w:rFonts w:hint="eastAsia" w:ascii="微软雅黑" w:hAnsi="微软雅黑" w:eastAsia="微软雅黑" w:cs="微软雅黑"/>
          <w:b w:val="0"/>
          <w:bCs/>
          <w:i w:val="0"/>
          <w:caps w:val="0"/>
          <w:spacing w:val="0"/>
          <w:kern w:val="0"/>
          <w:sz w:val="24"/>
          <w:szCs w:val="24"/>
          <w:shd w:val="clear"/>
          <w:lang w:val="en-US" w:eastAsia="zh-CN" w:bidi="ar"/>
        </w:rPr>
        <w:t>最后，领导们表示，人民法庭作为人民法院的派出机构，是人民法院与广大人民群众联系最密切、接触最广泛的部门，派出法庭的法官干警长年坚守在审判工作第一线，肩负着保一方平安、促一方发展的重要责任，要在工作生活上对法庭干警予以多关心、在经费政策上予以多倾斜多支持，解决干警的后顾之忧，帮助他们更好地扎根基层，安心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b w:val="0"/>
          <w:bCs/>
          <w:i w:val="0"/>
          <w:caps w:val="0"/>
          <w:spacing w:val="0"/>
          <w:kern w:val="2"/>
          <w:sz w:val="24"/>
          <w:szCs w:val="24"/>
          <w:shd w:val="clear"/>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D37DB5"/>
    <w:rsid w:val="198A58E4"/>
    <w:rsid w:val="35485869"/>
    <w:rsid w:val="3AD37DB5"/>
    <w:rsid w:val="46D60B4D"/>
    <w:rsid w:val="4A620C31"/>
    <w:rsid w:val="4BAA5A3E"/>
    <w:rsid w:val="66063C51"/>
    <w:rsid w:val="6B977E60"/>
    <w:rsid w:val="75CC52A4"/>
    <w:rsid w:val="799D4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2020-05-08T05:48:00Z</dcterms:created>
  <dc:creator>刘大能家的刘小能</dc:creator>
  <cp:lastModifiedBy>刘大能家的刘小能</cp:lastModifiedBy>
  <dcterms:modified xsi:type="dcterms:W3CDTF">2020-05-08T08:26:17Z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