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2"/>
        <w:widowControl/>
        <w:pBdr>
          <w:top w:val="none" w:color="auto" w:sz="0" w:space="0"/>
          <w:left w:val="none" w:color="auto" w:sz="0" w:space="0"/>
          <w:bottom w:val="none" w:color="auto" w:sz="0" w:space="0"/>
          <w:right w:val="none" w:color="auto" w:sz="0" w:space="0"/>
        </w:pBdr>
        <w:shd w:val="clear" w:color="060000" w:fill="FFFFFF"/>
        <w:spacing w:before="0" w:beforeAutospacing="0" w:after="210" w:afterAutospacing="0" w:line="21" w:lineRule="atLeast"/>
        <w:ind w:left="0" w:right="0" w:firstLine="0"/>
        <w:jc w:val="center"/>
        <w:rPr>
          <w:rFonts w:hint="eastAsia" w:ascii="方正小标宋简体" w:hAnsi="方正小标宋简体" w:eastAsia="方正小标宋简体" w:cs="方正小标宋简体"/>
          <w:i w:val="0"/>
          <w:caps w:val="0"/>
          <w:color w:val="333333"/>
          <w:spacing w:val="8"/>
          <w:sz w:val="44"/>
          <w:szCs w:val="44"/>
          <w:shd w:val="clear" w:color="070000" w:fill="FFFFFF"/>
          <w:lang w:val="en-US" w:eastAsia="zh-CN"/>
        </w:rPr>
      </w:pPr>
      <w:bookmarkStart w:id="0" w:name="_GoBack"/>
      <w:bookmarkEnd w:id="0"/>
      <w:r>
        <w:rPr>
          <w:rFonts w:hint="eastAsia" w:ascii="方正小标宋简体" w:hAnsi="方正小标宋简体" w:eastAsia="方正小标宋简体" w:cs="方正小标宋简体"/>
          <w:i w:val="0"/>
          <w:caps w:val="0"/>
          <w:color w:val="333333"/>
          <w:spacing w:val="8"/>
          <w:sz w:val="44"/>
          <w:szCs w:val="44"/>
          <w:shd w:val="clear" w:color="070000" w:fill="FFFFFF"/>
          <w:lang w:eastAsia="zh-CN"/>
        </w:rPr>
        <w:t>深挖根治，重拳出击</w:t>
      </w:r>
    </w:p>
    <w:p>
      <w:pPr>
        <w:pStyle w:val="2"/>
        <w:widowControl/>
        <w:pBdr>
          <w:top w:val="none" w:color="auto" w:sz="0" w:space="0"/>
          <w:left w:val="none" w:color="auto" w:sz="0" w:space="0"/>
          <w:bottom w:val="none" w:color="auto" w:sz="0" w:space="0"/>
          <w:right w:val="none" w:color="auto" w:sz="0" w:space="0"/>
        </w:pBdr>
        <w:shd w:val="clear" w:color="060000" w:fill="FFFFFF"/>
        <w:spacing w:before="0" w:beforeAutospacing="0" w:after="210" w:afterAutospacing="0" w:line="21" w:lineRule="atLeast"/>
        <w:ind w:left="0" w:right="0" w:firstLine="0"/>
        <w:jc w:val="right"/>
        <w:rPr>
          <w:rFonts w:hint="eastAsia" w:ascii="方正小标宋简体" w:hAnsi="方正小标宋简体" w:eastAsia="方正小标宋简体" w:cs="方正小标宋简体"/>
          <w:b w:val="0"/>
          <w:bCs/>
          <w:i w:val="0"/>
          <w:caps w:val="0"/>
          <w:color w:val="333333"/>
          <w:spacing w:val="8"/>
          <w:sz w:val="32"/>
          <w:szCs w:val="32"/>
          <w:shd w:val="clear" w:color="090000" w:fill="FFFFFF"/>
        </w:rPr>
      </w:pPr>
      <w:r>
        <w:rPr>
          <w:rFonts w:hint="eastAsia" w:ascii="方正小标宋简体" w:hAnsi="方正小标宋简体" w:eastAsia="方正小标宋简体" w:cs="方正小标宋简体"/>
          <w:b w:val="0"/>
          <w:bCs/>
          <w:i w:val="0"/>
          <w:caps w:val="0"/>
          <w:color w:val="333333"/>
          <w:spacing w:val="8"/>
          <w:sz w:val="32"/>
          <w:szCs w:val="32"/>
          <w:shd w:val="clear" w:color="090000" w:fill="FFFFFF"/>
          <w:lang w:eastAsia="zh-CN"/>
        </w:rPr>
        <w:t>——辉南</w:t>
      </w:r>
      <w:r>
        <w:rPr>
          <w:rFonts w:hint="eastAsia" w:ascii="方正小标宋简体" w:hAnsi="方正小标宋简体" w:eastAsia="方正小标宋简体" w:cs="方正小标宋简体"/>
          <w:b w:val="0"/>
          <w:bCs/>
          <w:i w:val="0"/>
          <w:caps w:val="0"/>
          <w:color w:val="333333"/>
          <w:spacing w:val="8"/>
          <w:sz w:val="32"/>
          <w:szCs w:val="32"/>
          <w:shd w:val="clear" w:color="090000" w:fill="FFFFFF"/>
        </w:rPr>
        <w:t>法院扫黑除恶持续发力</w:t>
      </w:r>
    </w:p>
    <w:p>
      <w:pPr>
        <w:jc w:val="center"/>
        <w:rPr>
          <w:rFonts w:hint="eastAsia" w:ascii="微软雅黑" w:hAnsi="微软雅黑" w:eastAsia="微软雅黑" w:cs="微软雅黑"/>
          <w:b w:val="0"/>
          <w:bCs/>
          <w:i w:val="0"/>
          <w:caps w:val="0"/>
          <w:color w:val="333333"/>
          <w:spacing w:val="8"/>
          <w:sz w:val="30"/>
          <w:szCs w:val="30"/>
          <w:shd w:val="clear" w:color="0A0000" w:fill="FFFFFF"/>
          <w:lang w:eastAsia="zh-CN"/>
        </w:rPr>
      </w:pPr>
      <w:r>
        <w:rPr>
          <w:rFonts w:hint="eastAsia" w:ascii="微软雅黑" w:hAnsi="微软雅黑" w:eastAsia="微软雅黑" w:cs="微软雅黑"/>
          <w:b w:val="0"/>
          <w:bCs/>
          <w:i w:val="0"/>
          <w:caps w:val="0"/>
          <w:color w:val="333333"/>
          <w:spacing w:val="8"/>
          <w:sz w:val="30"/>
          <w:szCs w:val="30"/>
          <w:shd w:val="clear" w:color="090000" w:fill="FFFFFF"/>
          <w:lang w:eastAsia="zh-CN"/>
        </w:rPr>
        <w:t>荣盎然</w:t>
      </w:r>
      <w:r>
        <w:rPr>
          <w:rFonts w:hint="eastAsia" w:ascii="微软雅黑" w:hAnsi="微软雅黑" w:eastAsia="微软雅黑" w:cs="微软雅黑"/>
          <w:b w:val="0"/>
          <w:bCs/>
          <w:i w:val="0"/>
          <w:caps w:val="0"/>
          <w:color w:val="333333"/>
          <w:spacing w:val="8"/>
          <w:sz w:val="30"/>
          <w:szCs w:val="30"/>
          <w:shd w:val="clear" w:color="090000" w:fill="FFFFFF"/>
          <w:lang w:val="en-US" w:eastAsia="zh-CN"/>
        </w:rPr>
        <w:t xml:space="preserve"> </w:t>
      </w:r>
      <w:r>
        <w:rPr>
          <w:rFonts w:hint="eastAsia" w:ascii="微软雅黑" w:hAnsi="微软雅黑" w:eastAsia="微软雅黑" w:cs="微软雅黑"/>
          <w:b w:val="0"/>
          <w:bCs/>
          <w:i w:val="0"/>
          <w:caps w:val="0"/>
          <w:color w:val="333333"/>
          <w:spacing w:val="8"/>
          <w:sz w:val="30"/>
          <w:szCs w:val="30"/>
          <w:shd w:val="clear" w:color="090000" w:fill="FFFFFF"/>
          <w:lang w:eastAsia="zh-CN"/>
        </w:rPr>
        <w:t>刘欣如</w:t>
      </w:r>
    </w:p>
    <w:p>
      <w:pPr>
        <w:jc w:val="center"/>
        <w:rPr>
          <w:rFonts w:hint="eastAsia" w:ascii="微软雅黑" w:hAnsi="微软雅黑" w:eastAsia="微软雅黑" w:cs="微软雅黑"/>
          <w:b w:val="0"/>
          <w:bCs/>
          <w:i w:val="0"/>
          <w:caps w:val="0"/>
          <w:color w:val="333333"/>
          <w:spacing w:val="8"/>
          <w:sz w:val="30"/>
          <w:szCs w:val="30"/>
          <w:shd w:val="clear" w:color="090000" w:fill="FFFFFF"/>
          <w:lang w:eastAsia="zh-CN"/>
        </w:rPr>
      </w:pPr>
    </w:p>
    <w:p>
      <w:pPr>
        <w:shd w:val="solid" w:color="FFFFFF" w:fill="auto"/>
        <w:autoSpaceDN w:val="0"/>
        <w:spacing w:line="240" w:lineRule="auto"/>
        <w:ind w:firstLine="579" w:firstLineChars="181"/>
        <w:textAlignment w:val="baseline"/>
        <w:rPr>
          <w:rFonts w:hint="eastAsia" w:ascii="仿宋" w:hAnsi="仿宋" w:eastAsia="仿宋"/>
          <w:sz w:val="32"/>
          <w:szCs w:val="32"/>
        </w:rPr>
      </w:pPr>
      <w:r>
        <w:rPr>
          <w:rFonts w:hint="eastAsia" w:ascii="仿宋" w:hAnsi="仿宋" w:eastAsia="仿宋"/>
          <w:sz w:val="32"/>
          <w:szCs w:val="32"/>
        </w:rPr>
        <w:t>为贯彻落实全国和省、市扫黑除恶专项斗争领导小组关于对利用信息网络实施涉黑涉恶等有组织违法犯罪开展专项整治要求，进一步推动扫黑除恶专项斗争向信息网络延伸</w:t>
      </w:r>
      <w:r>
        <w:rPr>
          <w:rFonts w:hint="eastAsia" w:ascii="仿宋" w:hAnsi="仿宋" w:eastAsia="仿宋"/>
          <w:sz w:val="32"/>
          <w:szCs w:val="32"/>
          <w:lang w:eastAsia="zh-CN"/>
        </w:rPr>
        <w:t>，</w:t>
      </w:r>
      <w:r>
        <w:rPr>
          <w:rFonts w:hint="eastAsia" w:ascii="仿宋" w:hAnsi="仿宋" w:eastAsia="仿宋"/>
          <w:sz w:val="32"/>
          <w:szCs w:val="32"/>
        </w:rPr>
        <w:t>辉南法院</w:t>
      </w:r>
      <w:r>
        <w:rPr>
          <w:rFonts w:hint="eastAsia" w:ascii="仿宋" w:hAnsi="仿宋" w:eastAsia="仿宋"/>
          <w:sz w:val="32"/>
          <w:szCs w:val="32"/>
          <w:lang w:eastAsia="zh-CN"/>
        </w:rPr>
        <w:t>增添</w:t>
      </w:r>
      <w:r>
        <w:rPr>
          <w:rFonts w:hint="eastAsia" w:ascii="仿宋" w:hAnsi="仿宋" w:eastAsia="仿宋"/>
          <w:sz w:val="32"/>
          <w:szCs w:val="32"/>
        </w:rPr>
        <w:t>新举措。</w:t>
      </w:r>
    </w:p>
    <w:p>
      <w:pPr>
        <w:shd w:val="solid" w:color="FFFFFF" w:fill="auto"/>
        <w:autoSpaceDN w:val="0"/>
        <w:spacing w:line="240" w:lineRule="auto"/>
        <w:ind w:firstLine="0" w:firstLineChars="0"/>
        <w:jc w:val="center"/>
        <w:textAlignment w:val="baseline"/>
        <w:rPr>
          <w:rFonts w:hint="eastAsia" w:ascii="仿宋" w:hAnsi="仿宋" w:eastAsia="仿宋"/>
          <w:b/>
          <w:bCs/>
          <w:sz w:val="32"/>
          <w:szCs w:val="32"/>
        </w:rPr>
      </w:pPr>
      <w:r>
        <w:rPr>
          <w:rFonts w:hint="eastAsia" w:ascii="仿宋" w:hAnsi="仿宋" w:eastAsia="仿宋"/>
          <w:b/>
          <w:bCs/>
          <w:sz w:val="32"/>
          <w:szCs w:val="32"/>
        </w:rPr>
        <w:t>调研在先</w:t>
      </w:r>
      <w:r>
        <w:rPr>
          <w:rFonts w:hint="eastAsia" w:ascii="仿宋" w:hAnsi="仿宋" w:eastAsia="仿宋"/>
          <w:b/>
          <w:bCs/>
          <w:sz w:val="32"/>
          <w:szCs w:val="32"/>
          <w:lang w:val="en-US" w:eastAsia="zh-CN"/>
        </w:rPr>
        <w:t xml:space="preserve"> </w:t>
      </w:r>
      <w:r>
        <w:rPr>
          <w:rFonts w:hint="eastAsia" w:ascii="仿宋" w:hAnsi="仿宋" w:eastAsia="仿宋"/>
          <w:b/>
          <w:bCs/>
          <w:sz w:val="32"/>
          <w:szCs w:val="32"/>
        </w:rPr>
        <w:t>规范在前</w:t>
      </w:r>
    </w:p>
    <w:p>
      <w:pPr>
        <w:shd w:val="solid" w:color="FFFFFF" w:fill="auto"/>
        <w:autoSpaceDN w:val="0"/>
        <w:spacing w:line="560" w:lineRule="exact"/>
        <w:ind w:firstLine="640" w:firstLineChars="200"/>
        <w:textAlignment w:val="baseline"/>
        <w:rPr>
          <w:rFonts w:hint="eastAsia" w:ascii="仿宋" w:hAnsi="仿宋" w:eastAsia="仿宋"/>
          <w:sz w:val="32"/>
          <w:szCs w:val="32"/>
        </w:rPr>
      </w:pPr>
      <w:r>
        <w:rPr>
          <w:rFonts w:hint="eastAsia" w:ascii="仿宋" w:hAnsi="仿宋" w:eastAsia="仿宋"/>
          <w:sz w:val="32"/>
          <w:szCs w:val="32"/>
        </w:rPr>
        <w:t>3月16日，</w:t>
      </w:r>
      <w:r>
        <w:rPr>
          <w:rFonts w:hint="eastAsia" w:ascii="仿宋" w:hAnsi="仿宋" w:eastAsia="仿宋"/>
          <w:sz w:val="32"/>
          <w:szCs w:val="32"/>
          <w:lang w:eastAsia="zh-CN"/>
        </w:rPr>
        <w:t>通过排查</w:t>
      </w:r>
      <w:r>
        <w:rPr>
          <w:rFonts w:hint="eastAsia" w:ascii="仿宋" w:hAnsi="仿宋" w:eastAsia="仿宋"/>
          <w:sz w:val="32"/>
          <w:szCs w:val="32"/>
        </w:rPr>
        <w:t>225件刑事案件，翻阅1000余册卷宗，在诈骗、非法吸收公众存款、敲诈勒索、开设赌场以及涉恶案件等容易滋生利用信息网络犯罪的经济类犯罪案件中，筛查出28件重点案件。通过“一案三查”的方式，逐案排查了是否存在黑恶势力违法犯罪线索、是否利用信息网络实施涉黑涉恶违法犯罪、黑恶势力背后是否存在腐败问题和保护伞线索、是否存在追究主体责任和监管责任线索。经排查，</w:t>
      </w:r>
      <w:r>
        <w:rPr>
          <w:rFonts w:hint="eastAsia" w:ascii="仿宋" w:hAnsi="仿宋" w:eastAsia="仿宋"/>
          <w:sz w:val="32"/>
          <w:szCs w:val="32"/>
          <w:lang w:eastAsia="zh-CN"/>
        </w:rPr>
        <w:t>法院现存</w:t>
      </w:r>
      <w:r>
        <w:rPr>
          <w:rFonts w:hint="eastAsia" w:ascii="仿宋" w:hAnsi="仿宋" w:eastAsia="仿宋"/>
          <w:sz w:val="32"/>
          <w:szCs w:val="32"/>
        </w:rPr>
        <w:t>案件无黑恶势力现象存在。</w:t>
      </w:r>
    </w:p>
    <w:p>
      <w:pPr>
        <w:shd w:val="solid" w:color="FFFFFF" w:fill="auto"/>
        <w:autoSpaceDN w:val="0"/>
        <w:spacing w:line="560" w:lineRule="exact"/>
        <w:ind w:firstLine="0" w:firstLineChars="0"/>
        <w:jc w:val="center"/>
        <w:textAlignment w:val="baseline"/>
        <w:rPr>
          <w:rFonts w:hint="eastAsia" w:ascii="仿宋" w:hAnsi="仿宋" w:eastAsia="仿宋"/>
          <w:b/>
          <w:bCs/>
          <w:sz w:val="32"/>
          <w:szCs w:val="32"/>
        </w:rPr>
      </w:pPr>
      <w:r>
        <w:rPr>
          <w:rFonts w:hint="eastAsia" w:ascii="仿宋" w:hAnsi="仿宋" w:eastAsia="仿宋"/>
          <w:b/>
          <w:bCs/>
          <w:sz w:val="32"/>
          <w:szCs w:val="32"/>
        </w:rPr>
        <w:t>精准打击</w:t>
      </w:r>
      <w:r>
        <w:rPr>
          <w:rFonts w:hint="eastAsia" w:ascii="仿宋" w:hAnsi="仿宋" w:eastAsia="仿宋"/>
          <w:b/>
          <w:bCs/>
          <w:sz w:val="32"/>
          <w:szCs w:val="32"/>
          <w:lang w:val="en-US" w:eastAsia="zh-CN"/>
        </w:rPr>
        <w:t xml:space="preserve"> </w:t>
      </w:r>
      <w:r>
        <w:rPr>
          <w:rFonts w:hint="eastAsia" w:ascii="仿宋" w:hAnsi="仿宋" w:eastAsia="仿宋"/>
          <w:b/>
          <w:bCs/>
          <w:sz w:val="32"/>
          <w:szCs w:val="32"/>
        </w:rPr>
        <w:t>立体震慑</w:t>
      </w:r>
    </w:p>
    <w:p>
      <w:pPr>
        <w:shd w:val="solid" w:color="FFFFFF" w:fill="auto"/>
        <w:autoSpaceDN w:val="0"/>
        <w:spacing w:line="560" w:lineRule="exact"/>
        <w:ind w:firstLine="640" w:firstLineChars="200"/>
        <w:textAlignment w:val="baseline"/>
        <w:rPr>
          <w:rFonts w:hint="eastAsia" w:ascii="仿宋" w:hAnsi="仿宋" w:eastAsia="仿宋"/>
          <w:sz w:val="32"/>
          <w:szCs w:val="32"/>
        </w:rPr>
      </w:pPr>
      <w:r>
        <w:rPr>
          <w:rFonts w:hint="eastAsia" w:ascii="仿宋" w:hAnsi="仿宋" w:eastAsia="仿宋"/>
          <w:sz w:val="32"/>
          <w:szCs w:val="32"/>
        </w:rPr>
        <w:t>3月23日，</w:t>
      </w:r>
      <w:r>
        <w:rPr>
          <w:rFonts w:hint="eastAsia" w:ascii="仿宋" w:hAnsi="仿宋" w:eastAsia="仿宋"/>
          <w:sz w:val="32"/>
          <w:szCs w:val="32"/>
          <w:lang w:eastAsia="zh-CN"/>
        </w:rPr>
        <w:t>辉南法</w:t>
      </w:r>
      <w:r>
        <w:rPr>
          <w:rFonts w:hint="eastAsia" w:ascii="仿宋" w:hAnsi="仿宋" w:eastAsia="仿宋"/>
          <w:sz w:val="32"/>
          <w:szCs w:val="32"/>
        </w:rPr>
        <w:t>院下发《关于对利用信息网络实施涉黑涉恶等有组织违法犯罪开展专项整治的方案》。方案从整体要求、主要内容、实施步骤和工作保障四个方面出发，全面系统地对利用信息网络实施涉黑涉恶等有组织违法犯罪的整治工作进行部署安排。</w:t>
      </w:r>
    </w:p>
    <w:p>
      <w:pPr>
        <w:ind w:firstLine="640" w:firstLineChars="200"/>
        <w:rPr>
          <w:rFonts w:hint="eastAsia" w:ascii="仿宋_GB2312" w:hAnsi="仿宋_GB2312" w:eastAsia="仿宋_GB2312" w:cs="仿宋_GB2312"/>
          <w:color w:val="222222"/>
          <w:sz w:val="32"/>
          <w:szCs w:val="32"/>
          <w:lang w:eastAsia="zh-CN"/>
        </w:rPr>
      </w:pPr>
      <w:r>
        <w:rPr>
          <w:rFonts w:hint="eastAsia" w:ascii="仿宋" w:hAnsi="仿宋" w:eastAsia="仿宋" w:cs="仿宋_GB2312"/>
          <w:color w:val="222222"/>
          <w:sz w:val="32"/>
          <w:szCs w:val="32"/>
        </w:rPr>
        <w:t>2020年，扫黑除恶专项斗争进入标本兼治、综合治理的整体推进阶段，也</w:t>
      </w:r>
      <w:r>
        <w:rPr>
          <w:rFonts w:hint="eastAsia" w:ascii="仿宋" w:hAnsi="仿宋" w:eastAsia="仿宋" w:cs="仿宋_GB2312"/>
          <w:color w:val="222222"/>
          <w:sz w:val="32"/>
          <w:szCs w:val="32"/>
          <w:lang w:eastAsia="zh-CN"/>
        </w:rPr>
        <w:t>将</w:t>
      </w:r>
      <w:r>
        <w:rPr>
          <w:rFonts w:hint="eastAsia" w:ascii="仿宋" w:hAnsi="仿宋" w:eastAsia="仿宋" w:cs="仿宋_GB2312"/>
          <w:color w:val="222222"/>
          <w:sz w:val="32"/>
          <w:szCs w:val="32"/>
        </w:rPr>
        <w:t>迎来三年为期目标的实现之年。</w:t>
      </w:r>
      <w:r>
        <w:rPr>
          <w:rFonts w:hint="eastAsia" w:ascii="仿宋" w:hAnsi="仿宋" w:eastAsia="仿宋" w:cs="仿宋_GB2312"/>
          <w:color w:val="222222"/>
          <w:sz w:val="32"/>
          <w:szCs w:val="32"/>
          <w:lang w:eastAsia="zh-CN"/>
        </w:rPr>
        <w:t>辉南法</w:t>
      </w:r>
      <w:r>
        <w:rPr>
          <w:rFonts w:hint="eastAsia" w:ascii="仿宋" w:hAnsi="仿宋" w:eastAsia="仿宋" w:cs="仿宋_GB2312"/>
          <w:color w:val="222222"/>
          <w:sz w:val="32"/>
          <w:szCs w:val="32"/>
        </w:rPr>
        <w:t>院会继续坚持集中优势兵力、实施精准打击，</w:t>
      </w:r>
      <w:r>
        <w:rPr>
          <w:rFonts w:hint="eastAsia" w:ascii="仿宋" w:hAnsi="仿宋" w:eastAsia="仿宋" w:cs="仿宋_GB2312"/>
          <w:color w:val="222222"/>
          <w:sz w:val="32"/>
          <w:szCs w:val="32"/>
          <w:lang w:eastAsia="zh-CN"/>
        </w:rPr>
        <w:t>在</w:t>
      </w:r>
      <w:r>
        <w:rPr>
          <w:rFonts w:hint="eastAsia" w:ascii="仿宋" w:hAnsi="仿宋" w:eastAsia="仿宋" w:cs="仿宋_GB2312"/>
          <w:color w:val="222222"/>
          <w:sz w:val="32"/>
          <w:szCs w:val="32"/>
        </w:rPr>
        <w:t>推进长效常治上求实效，真正做到打防并举、边扫边除边建，推动基层社会治理水平不断提升，切实</w:t>
      </w:r>
      <w:r>
        <w:rPr>
          <w:rFonts w:hint="eastAsia" w:ascii="仿宋_GB2312" w:hAnsi="仿宋_GB2312" w:eastAsia="仿宋_GB2312" w:cs="仿宋_GB2312"/>
          <w:color w:val="222222"/>
          <w:sz w:val="32"/>
          <w:szCs w:val="32"/>
        </w:rPr>
        <w:t>防范黑恶势力滋生蔓延，</w:t>
      </w:r>
      <w:r>
        <w:rPr>
          <w:rFonts w:hint="eastAsia" w:ascii="仿宋_GB2312" w:hAnsi="仿宋_GB2312" w:eastAsia="仿宋_GB2312" w:cs="仿宋_GB2312"/>
          <w:b w:val="0"/>
          <w:i w:val="0"/>
          <w:caps w:val="0"/>
          <w:color w:val="333333"/>
          <w:spacing w:val="8"/>
          <w:sz w:val="32"/>
          <w:szCs w:val="32"/>
          <w:shd w:val="clear" w:color="080000" w:fill="FFFFFF"/>
        </w:rPr>
        <w:t>为</w:t>
      </w:r>
      <w:r>
        <w:rPr>
          <w:rFonts w:hint="eastAsia" w:ascii="仿宋_GB2312" w:hAnsi="仿宋_GB2312" w:eastAsia="仿宋_GB2312" w:cs="仿宋_GB2312"/>
          <w:b w:val="0"/>
          <w:i w:val="0"/>
          <w:caps w:val="0"/>
          <w:color w:val="333333"/>
          <w:spacing w:val="8"/>
          <w:sz w:val="32"/>
          <w:szCs w:val="32"/>
          <w:shd w:val="clear" w:color="080000" w:fill="FFFFFF"/>
          <w:lang w:eastAsia="zh-CN"/>
        </w:rPr>
        <w:t>辉南县</w:t>
      </w:r>
      <w:r>
        <w:rPr>
          <w:rFonts w:hint="eastAsia" w:ascii="仿宋_GB2312" w:hAnsi="仿宋_GB2312" w:eastAsia="仿宋_GB2312" w:cs="仿宋_GB2312"/>
          <w:b w:val="0"/>
          <w:i w:val="0"/>
          <w:caps w:val="0"/>
          <w:color w:val="333333"/>
          <w:spacing w:val="8"/>
          <w:sz w:val="32"/>
          <w:szCs w:val="32"/>
          <w:shd w:val="clear" w:color="080000" w:fill="FFFFFF"/>
        </w:rPr>
        <w:t>长治久安、人民安居乐业创造安全稳定的社会环境</w:t>
      </w:r>
      <w:r>
        <w:rPr>
          <w:rFonts w:hint="eastAsia" w:ascii="仿宋_GB2312" w:hAnsi="仿宋_GB2312" w:eastAsia="仿宋_GB2312" w:cs="仿宋_GB2312"/>
          <w:b w:val="0"/>
          <w:i w:val="0"/>
          <w:caps w:val="0"/>
          <w:color w:val="333333"/>
          <w:spacing w:val="8"/>
          <w:sz w:val="32"/>
          <w:szCs w:val="32"/>
          <w:shd w:val="clear" w:color="080000" w:fill="FFFFFF"/>
          <w:lang w:eastAsia="zh-CN"/>
        </w:rPr>
        <w:t>。</w:t>
      </w:r>
    </w:p>
    <w:p>
      <w:pPr>
        <w:ind w:firstLine="640" w:firstLineChars="200"/>
        <w:rPr>
          <w:rFonts w:hint="eastAsia"/>
          <w:sz w:val="32"/>
          <w:szCs w:val="32"/>
          <w:lang w:eastAsia="zh-CN"/>
        </w:rPr>
      </w:pPr>
    </w:p>
    <w:p>
      <w:pPr>
        <w:rPr>
          <w:rFonts w:hint="eastAsia"/>
          <w:sz w:val="32"/>
          <w:szCs w:val="32"/>
        </w:rPr>
      </w:pPr>
      <w:r>
        <w:rPr>
          <w:rFonts w:hint="eastAsia"/>
          <w:sz w:val="32"/>
          <w:szCs w:val="32"/>
          <w:lang w:eastAsia="zh-CN"/>
        </w:rPr>
        <w:t>来源：</w:t>
      </w:r>
      <w:r>
        <w:rPr>
          <w:rFonts w:hint="eastAsia"/>
          <w:sz w:val="32"/>
          <w:szCs w:val="32"/>
        </w:rPr>
        <w:t>扫黑除恶工作小组</w:t>
      </w:r>
    </w:p>
    <w:p>
      <w:pPr>
        <w:rPr>
          <w:rFonts w:hint="eastAsia" w:eastAsia="宋体"/>
          <w:sz w:val="32"/>
          <w:szCs w:val="32"/>
          <w:lang w:eastAsia="zh-CN"/>
        </w:rPr>
      </w:pPr>
      <w:r>
        <w:rPr>
          <w:rFonts w:hint="eastAsia" w:ascii="Calibri" w:hAnsi="Calibri" w:eastAsia="宋体" w:cs="黑体"/>
          <w:kern w:val="2"/>
          <w:sz w:val="32"/>
          <w:szCs w:val="32"/>
          <w:lang w:val="en-US" w:eastAsia="zh-CN" w:bidi="ar-SA"/>
        </w:rPr>
        <w:pict>
          <v:shape id="图片 2" o:spid="_x0000_s1026" type="#_x0000_t75" style="height:311.1pt;width:415.05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r>
        <w:rPr>
          <w:rFonts w:hint="eastAsia" w:ascii="Calibri" w:hAnsi="Calibri" w:eastAsia="宋体" w:cs="黑体"/>
          <w:kern w:val="2"/>
          <w:sz w:val="32"/>
          <w:szCs w:val="32"/>
          <w:lang w:val="en-US" w:eastAsia="zh-CN" w:bidi="ar-SA"/>
        </w:rPr>
        <w:pict>
          <v:shape id="图片 1" o:spid="_x0000_s1027" type="#_x0000_t75" style="height:232.6pt;width:415.2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197557"/>
    <w:rsid w:val="00197557"/>
    <w:rsid w:val="004443A0"/>
    <w:rsid w:val="004B6454"/>
    <w:rsid w:val="005F02E3"/>
    <w:rsid w:val="006436A5"/>
    <w:rsid w:val="00A732A0"/>
    <w:rsid w:val="093D4ADC"/>
    <w:rsid w:val="09950EAA"/>
    <w:rsid w:val="12331EB4"/>
    <w:rsid w:val="138D2EC7"/>
    <w:rsid w:val="292720C0"/>
    <w:rsid w:val="2BAA7D8D"/>
    <w:rsid w:val="3FD42EF0"/>
    <w:rsid w:val="41DC4167"/>
    <w:rsid w:val="462B5B18"/>
    <w:rsid w:val="668B1237"/>
    <w:rsid w:val="6E657365"/>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2"/>
    <w:basedOn w:val="1"/>
    <w:next w:val="1"/>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rPr>
  </w:style>
  <w:style w:type="character" w:default="1" w:styleId="5">
    <w:name w:val="Default Paragraph Font"/>
    <w:unhideWhenUsed/>
    <w:uiPriority w:val="1"/>
  </w:style>
  <w:style w:type="table" w:default="1" w:styleId="7">
    <w:name w:val="Normal Table"/>
    <w:unhideWhenUsed/>
    <w:qFormat/>
    <w:uiPriority w:val="99"/>
    <w:tblPr>
      <w:tblStyle w:val="7"/>
      <w:tblLayout w:type="fixed"/>
      <w:tblCellMar>
        <w:top w:w="0" w:type="dxa"/>
        <w:left w:w="108" w:type="dxa"/>
        <w:bottom w:w="0" w:type="dxa"/>
        <w:right w:w="108" w:type="dxa"/>
      </w:tblCellMar>
    </w:tblPr>
    <w:tcPr>
      <w:textDirection w:val="lrTb"/>
    </w:tc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Strong"/>
    <w:basedOn w:val="5"/>
    <w:qFormat/>
    <w:uiPriority w:val="22"/>
    <w:rPr>
      <w:b/>
    </w:rPr>
  </w:style>
  <w:style w:type="character" w:customStyle="1" w:styleId="8">
    <w:name w:val="页眉 Char"/>
    <w:basedOn w:val="5"/>
    <w:link w:val="4"/>
    <w:semiHidden/>
    <w:uiPriority w:val="99"/>
    <w:rPr>
      <w:sz w:val="18"/>
      <w:szCs w:val="18"/>
    </w:rPr>
  </w:style>
  <w:style w:type="character" w:customStyle="1" w:styleId="9">
    <w:name w:val="页脚 Char"/>
    <w:basedOn w:val="5"/>
    <w:link w:val="3"/>
    <w:semiHidden/>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85</Words>
  <Characters>490</Characters>
  <Lines>4</Lines>
  <Paragraphs>1</Paragraphs>
  <TotalTime>0</TotalTime>
  <ScaleCrop>false</ScaleCrop>
  <LinksUpToDate>false</LinksUpToDate>
  <CharactersWithSpaces>0</CharactersWithSpaces>
  <Application>WPS Office 个人版_9.1.0.4951_{F1E327BC-269C-435d-A152-05C5408002CA}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2020-03-24T06:36:00Z</dcterms:created>
  <dc:creator>Users</dc:creator>
  <cp:lastModifiedBy>Administrator</cp:lastModifiedBy>
  <dcterms:modified xsi:type="dcterms:W3CDTF">2020-04-02T13:00:50Z</dcterms:modified>
  <dc:title>深挖根治，重拳出击</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2052-9.1.0.4951</vt:lpwstr>
  </property>
</Properties>
</file>